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center"/>
        <w:outlineLvl w:val="0"/>
        <w:rPr>
          <w:rFonts w:hint="default" w:ascii="Times New Roman" w:hAnsi="Times New Roman" w:eastAsia="仿宋_GB2312" w:cs="Times New Roman"/>
          <w:bCs/>
          <w:sz w:val="36"/>
          <w:szCs w:val="36"/>
          <w:lang w:eastAsia="zh-CN"/>
        </w:rPr>
      </w:pPr>
      <w:r>
        <w:rPr>
          <w:rFonts w:hint="default" w:ascii="Times New Roman" w:hAnsi="Times New Roman" w:eastAsia="仿宋_GB2312" w:cs="Times New Roman"/>
          <w:bCs/>
          <w:sz w:val="36"/>
          <w:szCs w:val="36"/>
          <w:lang w:eastAsia="zh-CN"/>
        </w:rPr>
        <w:t>绿色拆解循环再造车用动力电池包项目</w:t>
      </w:r>
    </w:p>
    <w:p>
      <w:pPr>
        <w:pStyle w:val="5"/>
        <w:ind w:firstLine="0" w:firstLineChars="0"/>
        <w:jc w:val="center"/>
        <w:outlineLvl w:val="0"/>
        <w:rPr>
          <w:rFonts w:hint="default" w:ascii="Times New Roman" w:hAnsi="Times New Roman" w:eastAsia="仿宋_GB2312" w:cs="Times New Roman"/>
          <w:bCs/>
          <w:sz w:val="36"/>
          <w:szCs w:val="36"/>
        </w:rPr>
      </w:pPr>
      <w:r>
        <w:rPr>
          <w:rFonts w:hint="default" w:ascii="Times New Roman" w:hAnsi="Times New Roman" w:eastAsia="仿宋_GB2312" w:cs="Times New Roman"/>
          <w:bCs/>
          <w:sz w:val="36"/>
          <w:szCs w:val="36"/>
        </w:rPr>
        <w:t>竣工环境保护验收意见</w:t>
      </w:r>
    </w:p>
    <w:p>
      <w:pPr>
        <w:ind w:firstLine="480" w:firstLineChars="200"/>
        <w:rPr>
          <w:rFonts w:hint="default" w:ascii="Times New Roman" w:hAnsi="Times New Roman" w:eastAsia="仿宋_GB2312" w:cs="Times New Roman"/>
        </w:rPr>
      </w:pP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2020年5月</w:t>
      </w:r>
      <w:r>
        <w:rPr>
          <w:rFonts w:hint="default" w:ascii="Times New Roman" w:hAnsi="Times New Roman" w:eastAsia="仿宋_GB2312" w:cs="Times New Roman"/>
          <w:lang w:val="en-US" w:eastAsia="zh-CN"/>
        </w:rPr>
        <w:t>22</w:t>
      </w:r>
      <w:r>
        <w:rPr>
          <w:rFonts w:hint="default" w:ascii="Times New Roman" w:hAnsi="Times New Roman" w:eastAsia="仿宋_GB2312" w:cs="Times New Roman"/>
        </w:rPr>
        <w:t>日，</w:t>
      </w:r>
      <w:r>
        <w:rPr>
          <w:rFonts w:hint="default" w:ascii="Times New Roman" w:hAnsi="Times New Roman" w:eastAsia="仿宋_GB2312" w:cs="Times New Roman"/>
          <w:lang w:eastAsia="zh-CN"/>
        </w:rPr>
        <w:t>荆门市格林美新材料有限公司武汉分公司</w:t>
      </w:r>
      <w:r>
        <w:rPr>
          <w:rFonts w:hint="default" w:ascii="Times New Roman" w:hAnsi="Times New Roman" w:eastAsia="仿宋_GB2312" w:cs="Times New Roman"/>
        </w:rPr>
        <w:t>按照《建设项目竣工环境保护验收暂行办法》的要求，组织武汉净澜检测有限公司（验收检测单位），并邀请3名专家（名单附后）组成验收工作组，对“</w:t>
      </w:r>
      <w:r>
        <w:rPr>
          <w:rFonts w:hint="default" w:ascii="Times New Roman" w:hAnsi="Times New Roman" w:eastAsia="仿宋_GB2312" w:cs="Times New Roman"/>
          <w:lang w:eastAsia="zh-CN"/>
        </w:rPr>
        <w:t>绿色拆解循环再造车用动力电池包项目</w:t>
      </w:r>
      <w:r>
        <w:rPr>
          <w:rFonts w:hint="default" w:ascii="Times New Roman" w:hAnsi="Times New Roman" w:eastAsia="仿宋_GB2312" w:cs="Times New Roman"/>
        </w:rPr>
        <w:t>”竣工环境保护验收现场检查。验收工作组查看了项目实施情况及环境保护设施建设、运行情况，听取了建设单位对该工程环境保护执行情况汇报和监测单位对验收监测报告的汇报，经认真讨论形成以下意见：</w:t>
      </w:r>
    </w:p>
    <w:p>
      <w:pPr>
        <w:spacing w:line="560" w:lineRule="exact"/>
        <w:ind w:firstLine="560" w:firstLineChars="200"/>
        <w:jc w:val="both"/>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一、工程建设基本情况</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1、建设地点、规模、主要建设内容</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lang w:eastAsia="zh-CN"/>
        </w:rPr>
        <w:t>项目位于格林美城市矿产（武汉）产业园3#楼2楼，主要建设电池包拆解分选生产线、电池包组装生产线。</w:t>
      </w:r>
      <w:r>
        <w:rPr>
          <w:rFonts w:hint="default" w:ascii="Times New Roman" w:hAnsi="Times New Roman" w:eastAsia="仿宋_GB2312" w:cs="Times New Roman"/>
          <w:lang w:val="en-US" w:eastAsia="zh-CN"/>
        </w:rPr>
        <w:t>建成后</w:t>
      </w:r>
      <w:r>
        <w:rPr>
          <w:rFonts w:hint="default" w:ascii="Times New Roman" w:hAnsi="Times New Roman" w:eastAsia="仿宋_GB2312" w:cs="Times New Roman"/>
          <w:bCs w:val="0"/>
          <w:color w:val="000000" w:themeColor="text1"/>
          <w:szCs w:val="24"/>
          <w14:textFill>
            <w14:solidFill>
              <w14:schemeClr w14:val="tx1"/>
            </w14:solidFill>
          </w14:textFill>
        </w:rPr>
        <w:t>年拆解车用退役动力电池包10万组，并形成年产车用动力新电池包5万组，梯次利用电池包5万组的规模。</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2、建设过程及环保审批情况</w:t>
      </w:r>
    </w:p>
    <w:p>
      <w:pPr>
        <w:spacing w:line="440" w:lineRule="exact"/>
        <w:ind w:firstLine="480" w:firstLineChars="200"/>
        <w:jc w:val="both"/>
        <w:rPr>
          <w:rFonts w:hint="default" w:ascii="Times New Roman" w:hAnsi="Times New Roman" w:eastAsia="仿宋_GB2312" w:cs="Times New Roman"/>
        </w:rPr>
      </w:pPr>
      <w:bookmarkStart w:id="0" w:name="_Hlk12133397"/>
      <w:r>
        <w:rPr>
          <w:rFonts w:hint="default" w:ascii="Times New Roman" w:hAnsi="Times New Roman" w:eastAsia="仿宋_GB2312" w:cs="Times New Roman"/>
          <w:lang w:eastAsia="zh-CN"/>
        </w:rPr>
        <w:t>2017年1月荆门市格林美新材料有限公司武汉分公司委托湖北天泰环保工程有限公司对该项目进行环境影响评价工作。2017年3月28日武汉市环境保护局该项目的环境影响报告书进行了批复（武环管[2017]37号）。该项目于2017年4月开工建设，2020年3月建设完成进入调试期。</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3、投资情况</w:t>
      </w:r>
    </w:p>
    <w:bookmarkEnd w:id="0"/>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项目实际投资50600万元，其中环保投资150万元，占总投资0.3%。</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4、项目变更及验收范围</w:t>
      </w:r>
    </w:p>
    <w:p>
      <w:pPr>
        <w:spacing w:line="440" w:lineRule="exact"/>
        <w:ind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项目建设地点由格林美城市矿产（武汉）产业园西侧用地变更至格林美城市矿产（武汉）产业园3#楼2楼</w:t>
      </w:r>
    </w:p>
    <w:p>
      <w:pPr>
        <w:pStyle w:val="2"/>
        <w:ind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项目拆解粉尘环评要求布袋除尘气处理并高空排放，实际未建设。项目拆解工序仅需使用螺丝刀手动松动电池包螺丝，无需切割。且所使用的电池包在收购时均为外观完好、整洁、无破损的电池包。电池包正常情况下需进行密封处理，且来料电池包外观完好、整洁、无破损情况，电池包外壳少量粉尘使用抹布擦拭。拆解出的电池包内部电芯及其他配件无粉尘附着，电池包拆解过程中也无粉尘产生，因此，本项目无需设置粉尘收集处理装置</w:t>
      </w:r>
    </w:p>
    <w:p>
      <w:pPr>
        <w:spacing w:line="560" w:lineRule="exact"/>
        <w:ind w:firstLine="560" w:firstLineChars="200"/>
        <w:jc w:val="both"/>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二、环境保护设施建设情况</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1、废水</w:t>
      </w:r>
    </w:p>
    <w:p>
      <w:pPr>
        <w:pStyle w:val="2"/>
        <w:ind w:firstLine="480"/>
        <w:jc w:val="left"/>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lang w:eastAsia="zh-CN"/>
        </w:rPr>
        <w:t>生活污</w:t>
      </w:r>
      <w:r>
        <w:rPr>
          <w:rFonts w:hint="default" w:ascii="Times New Roman" w:hAnsi="Times New Roman" w:eastAsia="仿宋_GB2312" w:cs="Times New Roman"/>
          <w:color w:val="auto"/>
        </w:rPr>
        <w:t>水</w:t>
      </w:r>
      <w:r>
        <w:rPr>
          <w:rFonts w:hint="default" w:ascii="Times New Roman" w:hAnsi="Times New Roman" w:eastAsia="仿宋_GB2312" w:cs="Times New Roman"/>
          <w:color w:val="auto"/>
          <w:lang w:eastAsia="zh-CN"/>
        </w:rPr>
        <w:t>主要为</w:t>
      </w:r>
      <w:r>
        <w:rPr>
          <w:rFonts w:hint="default" w:ascii="Times New Roman" w:hAnsi="Times New Roman" w:eastAsia="仿宋_GB2312" w:cs="Times New Roman"/>
          <w:color w:val="auto"/>
        </w:rPr>
        <w:t>员工办公</w:t>
      </w:r>
      <w:r>
        <w:rPr>
          <w:rFonts w:hint="default" w:ascii="Times New Roman" w:hAnsi="Times New Roman" w:eastAsia="仿宋_GB2312" w:cs="Times New Roman"/>
          <w:color w:val="auto"/>
          <w:lang w:eastAsia="zh-CN"/>
        </w:rPr>
        <w:t>生活污</w:t>
      </w:r>
      <w:r>
        <w:rPr>
          <w:rFonts w:hint="default" w:ascii="Times New Roman" w:hAnsi="Times New Roman" w:eastAsia="仿宋_GB2312" w:cs="Times New Roman"/>
          <w:color w:val="auto"/>
        </w:rPr>
        <w:t>水</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主要污染物为COD、BOD</w:t>
      </w:r>
      <w:r>
        <w:rPr>
          <w:rFonts w:hint="default" w:ascii="Times New Roman" w:hAnsi="Times New Roman" w:eastAsia="仿宋_GB2312" w:cs="Times New Roman"/>
          <w:color w:val="auto"/>
          <w:vertAlign w:val="subscript"/>
        </w:rPr>
        <w:t>5</w:t>
      </w:r>
      <w:r>
        <w:rPr>
          <w:rFonts w:hint="default" w:ascii="Times New Roman" w:hAnsi="Times New Roman" w:eastAsia="仿宋_GB2312" w:cs="Times New Roman"/>
          <w:color w:val="auto"/>
        </w:rPr>
        <w:t>、氨氮</w:t>
      </w:r>
      <w:r>
        <w:rPr>
          <w:rFonts w:hint="default" w:ascii="Times New Roman" w:hAnsi="Times New Roman" w:eastAsia="仿宋_GB2312" w:cs="Times New Roman"/>
          <w:color w:val="auto"/>
          <w:lang w:eastAsia="zh-CN"/>
        </w:rPr>
        <w:t>、</w:t>
      </w:r>
      <w:r>
        <w:rPr>
          <w:rFonts w:hint="default" w:ascii="Times New Roman" w:hAnsi="Times New Roman" w:eastAsia="仿宋_GB2312" w:cs="Times New Roman"/>
          <w:color w:val="auto"/>
        </w:rPr>
        <w:t>SS和动植物油。生活废水过化粪池处理</w:t>
      </w:r>
      <w:r>
        <w:rPr>
          <w:rFonts w:hint="default" w:ascii="Times New Roman" w:hAnsi="Times New Roman" w:eastAsia="仿宋_GB2312" w:cs="Times New Roman"/>
          <w:color w:val="auto"/>
          <w:lang w:eastAsia="zh-CN"/>
        </w:rPr>
        <w:t>。</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color w:val="auto"/>
          <w:lang w:eastAsia="zh-CN"/>
        </w:rPr>
        <w:t>地面清洁废水主要污染物为</w:t>
      </w:r>
      <w:r>
        <w:rPr>
          <w:rFonts w:hint="default" w:ascii="Times New Roman" w:hAnsi="Times New Roman" w:eastAsia="仿宋_GB2312" w:cs="Times New Roman"/>
          <w:color w:val="auto"/>
        </w:rPr>
        <w:t>COD、BOD</w:t>
      </w:r>
      <w:r>
        <w:rPr>
          <w:rFonts w:hint="default" w:ascii="Times New Roman" w:hAnsi="Times New Roman" w:eastAsia="仿宋_GB2312" w:cs="Times New Roman"/>
          <w:color w:val="auto"/>
          <w:vertAlign w:val="subscript"/>
        </w:rPr>
        <w:t>5</w:t>
      </w:r>
      <w:r>
        <w:rPr>
          <w:rFonts w:hint="default" w:ascii="Times New Roman" w:hAnsi="Times New Roman" w:eastAsia="仿宋_GB2312" w:cs="Times New Roman"/>
          <w:color w:val="auto"/>
        </w:rPr>
        <w:t>、氨氮和SS</w:t>
      </w:r>
      <w:r>
        <w:rPr>
          <w:rFonts w:hint="default" w:ascii="Times New Roman" w:hAnsi="Times New Roman" w:eastAsia="仿宋_GB2312" w:cs="Times New Roman"/>
          <w:color w:val="auto"/>
          <w:lang w:eastAsia="zh-CN"/>
        </w:rPr>
        <w:t>。清洁废水废水依托产业园污水处理站处理。</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2、废气</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模块清洁采用等离子清洁，产生粉尘由设备自带收集过滤设施处理车间无组织排放。</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焊接烟尘主要污染物为颗粒物，项目焊接为点焊和激光焊接，点焊不产生焊接烟尘，激光焊接产生粉尘量极少，通过设备自带烟气净化设施过滤后车间无组织排放。</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3、噪声</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项目噪声源为生产设备、风机、循环水泵等，通过减震，加装隔声罩，厂房隔音绿化隔音的措施减少对周边环境的影响。</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4、固体废物</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员工生活垃圾通过在厂区内设置垃圾桶收集，交由环卫部门统一清运处理。</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一般工业固体废物包括除尘器过滤粉尘、过滤滤网、电子元器件（金属零部件、铝片、导线等）、结构件（塑料隔板、支撑件、框架等）、集流体（镍片、铜排等金属部件）、电池包外壳、不合格电芯、废塑料和报废不合格锂电池。不合格电芯和报废不合格锂电池交给荆门市格林美新材料有限公司回收，其他一般固废出售给物资回收公司。</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危废包括废冷却液（HW09）、废电路板（HW49）。废冷却液交由黄冈市天一环保科技股份有限公司处置。废电路板交给湖北省华中再生资源有限公司处置。项目建设有一间危险废物暂存间，门口张贴有警示标识，危废暂存间内依照相关标准地面经过硬化防渗处理，墙壁和危废收集容器上张贴有危废名称和代码等。</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5、环境制度管理</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（1）项目安排有环保</w:t>
      </w:r>
      <w:r>
        <w:rPr>
          <w:rFonts w:hint="default" w:ascii="Times New Roman" w:hAnsi="Times New Roman" w:eastAsia="仿宋_GB2312" w:cs="Times New Roman"/>
          <w:lang w:val="en-US" w:eastAsia="zh-CN"/>
        </w:rPr>
        <w:t>专</w:t>
      </w:r>
      <w:r>
        <w:rPr>
          <w:rFonts w:hint="default" w:ascii="Times New Roman" w:hAnsi="Times New Roman" w:eastAsia="仿宋_GB2312" w:cs="Times New Roman"/>
        </w:rPr>
        <w:t>职人员，环保责任制明确。定期对员工进行环境教育和环保技术培训，满足环保管理的基本要求。项目建立了较为完善的环保档案管理制度，制定了详细的环境保护管理规章制度。</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（2）企业制定了相关环境检测方案，定期对厂内污染物进行监测，确保污染物长期稳定达标排放</w:t>
      </w:r>
    </w:p>
    <w:p>
      <w:pPr>
        <w:spacing w:line="560" w:lineRule="exact"/>
        <w:ind w:firstLine="560" w:firstLineChars="200"/>
        <w:jc w:val="both"/>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三、环境保护设施调试效果</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1、废水</w:t>
      </w:r>
    </w:p>
    <w:p>
      <w:pPr>
        <w:ind w:firstLine="480"/>
        <w:rPr>
          <w:rFonts w:hint="default" w:ascii="Times New Roman" w:hAnsi="Times New Roman" w:eastAsia="仿宋_GB2312" w:cs="Times New Roman"/>
        </w:rPr>
      </w:pPr>
      <w:r>
        <w:rPr>
          <w:rFonts w:hint="default" w:ascii="Times New Roman" w:hAnsi="Times New Roman" w:eastAsia="仿宋_GB2312" w:cs="Times New Roman"/>
          <w:szCs w:val="24"/>
        </w:rPr>
        <w:t>本次监测，污水处理站出口废水中pH值范围为7.09~7.33、悬浮物最大日均值为8mg/L、化学需氧量最大日均值为26mg/L、五日生化需氧量最大日均值为9.5mg/L、氨氮最大日均值为4.49mg/L、石油类未检出、粪大肠菌群最大值为390（MPN/L），监测结果均符合《城镇污水处理厂污染物排放标准》GB 18918-2002一级A标准限值要求。</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rPr>
        <w:t>2、废气</w:t>
      </w:r>
    </w:p>
    <w:p>
      <w:pPr>
        <w:pStyle w:val="2"/>
        <w:ind w:firstLine="480"/>
        <w:jc w:val="both"/>
        <w:rPr>
          <w:rFonts w:hint="default" w:ascii="Times New Roman" w:hAnsi="Times New Roman" w:eastAsia="仿宋_GB2312" w:cs="Times New Roman"/>
          <w:szCs w:val="24"/>
        </w:rPr>
      </w:pPr>
      <w:r>
        <w:rPr>
          <w:rFonts w:hint="default" w:ascii="Times New Roman" w:hAnsi="Times New Roman" w:eastAsia="仿宋_GB2312" w:cs="Times New Roman"/>
          <w:szCs w:val="24"/>
        </w:rPr>
        <w:t>本次监测，无组织废气中颗粒物最大值0.571mg/</w:t>
      </w:r>
      <w:r>
        <w:rPr>
          <w:rFonts w:hint="default" w:ascii="Times New Roman" w:hAnsi="Times New Roman" w:eastAsia="仿宋_GB2312" w:cs="Times New Roman"/>
          <w:color w:val="auto"/>
          <w:sz w:val="21"/>
          <w:szCs w:val="21"/>
        </w:rPr>
        <w:t>m</w:t>
      </w:r>
      <w:r>
        <w:rPr>
          <w:rFonts w:hint="default" w:ascii="Times New Roman" w:hAnsi="Times New Roman" w:eastAsia="仿宋_GB2312" w:cs="Times New Roman"/>
          <w:color w:val="auto"/>
          <w:sz w:val="21"/>
          <w:szCs w:val="21"/>
          <w:vertAlign w:val="superscript"/>
          <w:lang w:val="en-US" w:eastAsia="zh-CN"/>
        </w:rPr>
        <w:t>3</w:t>
      </w:r>
      <w:r>
        <w:rPr>
          <w:rFonts w:hint="default" w:ascii="Times New Roman" w:hAnsi="Times New Roman" w:eastAsia="仿宋_GB2312" w:cs="Times New Roman"/>
          <w:szCs w:val="24"/>
        </w:rPr>
        <w:t>，符合《大气污染物综合排放标准》（GB 16297-1996）无组织监控浓度标准限值。</w:t>
      </w:r>
    </w:p>
    <w:p>
      <w:pPr>
        <w:autoSpaceDE w:val="0"/>
        <w:autoSpaceDN w:val="0"/>
        <w:ind w:firstLine="482" w:firstLineChars="200"/>
        <w:outlineLvl w:val="1"/>
        <w:rPr>
          <w:rFonts w:hint="default" w:ascii="Times New Roman" w:hAnsi="Times New Roman" w:eastAsia="仿宋_GB2312" w:cs="Times New Roman"/>
          <w:b/>
          <w:bCs/>
          <w:color w:val="000000"/>
          <w:kern w:val="0"/>
          <w:szCs w:val="22"/>
        </w:rPr>
      </w:pPr>
      <w:r>
        <w:rPr>
          <w:rFonts w:hint="default" w:ascii="Times New Roman" w:hAnsi="Times New Roman" w:eastAsia="仿宋_GB2312" w:cs="Times New Roman"/>
          <w:b/>
          <w:bCs/>
          <w:color w:val="000000"/>
          <w:kern w:val="0"/>
          <w:szCs w:val="22"/>
          <w:lang w:val="en-US" w:eastAsia="zh-CN"/>
        </w:rPr>
        <w:t>3</w:t>
      </w:r>
      <w:r>
        <w:rPr>
          <w:rFonts w:hint="default" w:ascii="Times New Roman" w:hAnsi="Times New Roman" w:eastAsia="仿宋_GB2312" w:cs="Times New Roman"/>
          <w:b/>
          <w:bCs/>
          <w:color w:val="000000"/>
          <w:kern w:val="0"/>
          <w:szCs w:val="22"/>
        </w:rPr>
        <w:t>、噪声</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本次监测，项目厂界东、南、西、北侧昼间噪声最大值为57.9dB(A)、夜间噪声最大值为52.1dB(A)监测结果均符合《工业企业厂界环境噪声排放标准》（GB 12348-2008)3类标准限值要求。</w:t>
      </w:r>
    </w:p>
    <w:p>
      <w:pPr>
        <w:spacing w:line="560" w:lineRule="exact"/>
        <w:ind w:firstLine="560" w:firstLineChars="200"/>
        <w:jc w:val="both"/>
        <w:outlineLvl w:val="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四、</w:t>
      </w:r>
      <w:r>
        <w:rPr>
          <w:rFonts w:hint="default" w:ascii="Times New Roman" w:hAnsi="Times New Roman" w:eastAsia="仿宋_GB2312" w:cs="Times New Roman"/>
          <w:sz w:val="28"/>
          <w:szCs w:val="28"/>
          <w:lang w:val="en-US" w:eastAsia="zh-CN"/>
        </w:rPr>
        <w:t>完善建议</w:t>
      </w:r>
    </w:p>
    <w:p>
      <w:pPr>
        <w:spacing w:line="440" w:lineRule="exact"/>
        <w:ind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1.完善项目变更情况说明。</w:t>
      </w:r>
    </w:p>
    <w:p>
      <w:pPr>
        <w:spacing w:line="440" w:lineRule="exact"/>
        <w:ind w:firstLine="480" w:firstLineChars="2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2.加强废冷却液收集管理措施，杜绝</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跑冒滴漏</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现象。</w:t>
      </w:r>
    </w:p>
    <w:p>
      <w:pPr>
        <w:spacing w:line="560" w:lineRule="exact"/>
        <w:ind w:firstLine="560" w:firstLineChars="200"/>
        <w:jc w:val="both"/>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五、验收结论</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lang w:eastAsia="zh-CN"/>
        </w:rPr>
        <w:t>荆门市格林美新材料有限公司武汉分公司绿色拆解循环再造车用动力电池包项目</w:t>
      </w:r>
      <w:r>
        <w:rPr>
          <w:rFonts w:hint="default" w:ascii="Times New Roman" w:hAnsi="Times New Roman" w:eastAsia="仿宋_GB2312" w:cs="Times New Roman"/>
        </w:rPr>
        <w:t>环境保护手续齐全，落实了环评及批复中规定的各项环保措施，建设地点、建设性质、建设规模、工艺流程和环保设施等内容无重大变更。验收监测结果表明，项目产生的各类污染物排放满足相关标准要求，在建设单位对上述存在问题进行整改、加强环保设施维护管理，验收监测报告编写单位按照验收工作组提出的意见对《验收监测报告》认真修改完善后，项目可通过竣工环境保护验收，并按程序予以公示。</w:t>
      </w:r>
    </w:p>
    <w:p>
      <w:pPr>
        <w:spacing w:line="560" w:lineRule="exact"/>
        <w:ind w:firstLine="560" w:firstLineChars="200"/>
        <w:jc w:val="both"/>
        <w:outlineLvl w:val="0"/>
        <w:rPr>
          <w:rFonts w:hint="default" w:ascii="Times New Roman" w:hAnsi="Times New Roman" w:eastAsia="仿宋_GB2312" w:cs="Times New Roman"/>
          <w:sz w:val="28"/>
          <w:szCs w:val="28"/>
        </w:rPr>
        <w:sectPr>
          <w:pgSz w:w="11906" w:h="16838"/>
          <w:pgMar w:top="1440" w:right="1800" w:bottom="1440" w:left="1800" w:header="851" w:footer="992" w:gutter="0"/>
          <w:cols w:space="720" w:num="1"/>
          <w:docGrid w:type="lines" w:linePitch="312" w:charSpace="0"/>
        </w:sectPr>
      </w:pPr>
    </w:p>
    <w:p>
      <w:pPr>
        <w:spacing w:line="560" w:lineRule="exact"/>
        <w:ind w:firstLine="560" w:firstLineChars="200"/>
        <w:jc w:val="both"/>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六、验收人员信息</w:t>
      </w:r>
    </w:p>
    <w:p>
      <w:pPr>
        <w:spacing w:line="440" w:lineRule="exact"/>
        <w:ind w:firstLine="480" w:firstLineChars="200"/>
        <w:jc w:val="both"/>
        <w:rPr>
          <w:rFonts w:hint="default" w:ascii="Times New Roman" w:hAnsi="Times New Roman" w:eastAsia="仿宋_GB2312" w:cs="Times New Roman"/>
        </w:rPr>
      </w:pPr>
      <w:r>
        <w:rPr>
          <w:rFonts w:hint="default" w:ascii="Times New Roman" w:hAnsi="Times New Roman" w:eastAsia="仿宋_GB2312" w:cs="Times New Roman"/>
        </w:rPr>
        <w:t>验收工作组成员名单及信息附后。</w:t>
      </w:r>
    </w:p>
    <w:p>
      <w:pPr>
        <w:pStyle w:val="5"/>
        <w:ind w:right="482" w:firstLine="5662" w:firstLineChars="2350"/>
        <w:jc w:val="right"/>
        <w:outlineLvl w:val="9"/>
        <w:rPr>
          <w:rFonts w:hint="default" w:ascii="Times New Roman" w:hAnsi="Times New Roman" w:eastAsia="仿宋_GB2312" w:cs="Times New Roman"/>
          <w:b/>
          <w:bCs/>
        </w:rPr>
      </w:pPr>
      <w:bookmarkStart w:id="1" w:name="_GoBack"/>
      <w:bookmarkEnd w:id="1"/>
    </w:p>
    <w:p>
      <w:pPr>
        <w:pStyle w:val="5"/>
        <w:ind w:right="482" w:firstLine="5662" w:firstLineChars="2350"/>
        <w:jc w:val="right"/>
        <w:outlineLvl w:val="9"/>
        <w:rPr>
          <w:rFonts w:hint="default" w:ascii="Times New Roman" w:hAnsi="Times New Roman" w:eastAsia="仿宋_GB2312" w:cs="Times New Roman"/>
          <w:b/>
          <w:bCs/>
        </w:rPr>
      </w:pPr>
    </w:p>
    <w:p>
      <w:pPr>
        <w:pStyle w:val="5"/>
        <w:ind w:right="482" w:firstLine="5662" w:firstLineChars="2350"/>
        <w:jc w:val="right"/>
        <w:outlineLvl w:val="9"/>
        <w:rPr>
          <w:rFonts w:hint="default" w:ascii="Times New Roman" w:hAnsi="Times New Roman" w:eastAsia="仿宋_GB2312" w:cs="Times New Roman"/>
          <w:b/>
          <w:bCs/>
        </w:rPr>
      </w:pPr>
      <w:r>
        <w:rPr>
          <w:rFonts w:hint="default" w:ascii="Times New Roman" w:hAnsi="Times New Roman" w:eastAsia="仿宋_GB2312" w:cs="Times New Roman"/>
          <w:b/>
          <w:bCs/>
        </w:rPr>
        <w:t>验收工作组</w:t>
      </w:r>
    </w:p>
    <w:p>
      <w:pPr>
        <w:pStyle w:val="5"/>
        <w:jc w:val="right"/>
        <w:outlineLvl w:val="9"/>
        <w:rPr>
          <w:rFonts w:hint="default" w:ascii="Times New Roman" w:hAnsi="Times New Roman" w:eastAsia="仿宋_GB2312" w:cs="Times New Roman"/>
          <w:b/>
        </w:rPr>
      </w:pPr>
      <w:r>
        <w:rPr>
          <w:rFonts w:hint="default" w:ascii="Times New Roman" w:hAnsi="Times New Roman" w:eastAsia="仿宋_GB2312" w:cs="Times New Roman"/>
          <w:b/>
        </w:rPr>
        <w:t>2020年5月</w:t>
      </w:r>
      <w:r>
        <w:rPr>
          <w:rFonts w:hint="default" w:ascii="Times New Roman" w:hAnsi="Times New Roman" w:eastAsia="仿宋_GB2312" w:cs="Times New Roman"/>
          <w:b/>
          <w:lang w:val="en-US" w:eastAsia="zh-CN"/>
        </w:rPr>
        <w:t>22</w:t>
      </w:r>
      <w:r>
        <w:rPr>
          <w:rFonts w:hint="default" w:ascii="Times New Roman" w:hAnsi="Times New Roman" w:eastAsia="仿宋_GB2312" w:cs="Times New Roman"/>
          <w:b/>
        </w:rPr>
        <w:t>日</w:t>
      </w:r>
    </w:p>
    <w:p>
      <w:pPr>
        <w:pStyle w:val="5"/>
        <w:jc w:val="both"/>
        <w:outlineLvl w:val="9"/>
        <w:rPr>
          <w:rFonts w:hint="default" w:ascii="Times New Roman" w:hAnsi="Times New Roman" w:eastAsia="仿宋_GB2312" w:cs="Times New Roman"/>
          <w:b/>
        </w:rPr>
      </w:pPr>
    </w:p>
    <w:p>
      <w:pPr>
        <w:pStyle w:val="5"/>
        <w:jc w:val="both"/>
        <w:outlineLvl w:val="9"/>
        <w:rPr>
          <w:rFonts w:hint="default" w:ascii="Times New Roman" w:hAnsi="Times New Roman" w:eastAsia="仿宋_GB2312" w:cs="Times New Roman"/>
          <w:b/>
        </w:rPr>
      </w:pPr>
    </w:p>
    <w:p>
      <w:pPr>
        <w:pStyle w:val="5"/>
        <w:ind w:firstLine="0" w:firstLineChars="0"/>
        <w:outlineLvl w:val="9"/>
        <w:rPr>
          <w:rFonts w:hint="default" w:ascii="Times New Roman" w:hAnsi="Times New Roman" w:eastAsia="仿宋_GB2312" w:cs="Times New Roman"/>
          <w:b/>
        </w:rPr>
      </w:pPr>
      <w:r>
        <w:drawing>
          <wp:inline distT="0" distB="0" distL="114300" distR="114300">
            <wp:extent cx="7429500" cy="52514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rot="16200000">
                      <a:off x="0" y="0"/>
                      <a:ext cx="7429500" cy="5251450"/>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0AFF" w:usb1="00007843" w:usb2="00000001" w:usb3="00000000" w:csb0="400001BF" w:csb1="DFF7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26DB"/>
    <w:rsid w:val="0004316F"/>
    <w:rsid w:val="00046689"/>
    <w:rsid w:val="00080282"/>
    <w:rsid w:val="0008626B"/>
    <w:rsid w:val="000C2083"/>
    <w:rsid w:val="00111A43"/>
    <w:rsid w:val="00172A27"/>
    <w:rsid w:val="001A4593"/>
    <w:rsid w:val="001D438D"/>
    <w:rsid w:val="001D5F8B"/>
    <w:rsid w:val="002047D0"/>
    <w:rsid w:val="00266DB1"/>
    <w:rsid w:val="00283751"/>
    <w:rsid w:val="0028795D"/>
    <w:rsid w:val="002972B9"/>
    <w:rsid w:val="002B366B"/>
    <w:rsid w:val="002E4A00"/>
    <w:rsid w:val="003256B6"/>
    <w:rsid w:val="00340D7A"/>
    <w:rsid w:val="0036202A"/>
    <w:rsid w:val="0038736E"/>
    <w:rsid w:val="003A29EB"/>
    <w:rsid w:val="003A3A5B"/>
    <w:rsid w:val="003B25B9"/>
    <w:rsid w:val="003F501F"/>
    <w:rsid w:val="004122AD"/>
    <w:rsid w:val="00426FA0"/>
    <w:rsid w:val="004271CF"/>
    <w:rsid w:val="00434CE2"/>
    <w:rsid w:val="00495638"/>
    <w:rsid w:val="004E5097"/>
    <w:rsid w:val="005A2641"/>
    <w:rsid w:val="005D0625"/>
    <w:rsid w:val="00604318"/>
    <w:rsid w:val="006373CA"/>
    <w:rsid w:val="00642711"/>
    <w:rsid w:val="0066383F"/>
    <w:rsid w:val="00693228"/>
    <w:rsid w:val="006B0DBA"/>
    <w:rsid w:val="006B267D"/>
    <w:rsid w:val="00714E0F"/>
    <w:rsid w:val="00725F48"/>
    <w:rsid w:val="00747876"/>
    <w:rsid w:val="007D77DF"/>
    <w:rsid w:val="008C329F"/>
    <w:rsid w:val="008E7CB5"/>
    <w:rsid w:val="0094028D"/>
    <w:rsid w:val="0095282C"/>
    <w:rsid w:val="0097398A"/>
    <w:rsid w:val="00975183"/>
    <w:rsid w:val="009825B4"/>
    <w:rsid w:val="009D6D3A"/>
    <w:rsid w:val="009F7121"/>
    <w:rsid w:val="00A24DC0"/>
    <w:rsid w:val="00A27B7E"/>
    <w:rsid w:val="00A61FFD"/>
    <w:rsid w:val="00A64283"/>
    <w:rsid w:val="00A67A22"/>
    <w:rsid w:val="00A85A97"/>
    <w:rsid w:val="00A94973"/>
    <w:rsid w:val="00AC296D"/>
    <w:rsid w:val="00AE16C4"/>
    <w:rsid w:val="00AF5C36"/>
    <w:rsid w:val="00B208CD"/>
    <w:rsid w:val="00B22824"/>
    <w:rsid w:val="00B327F8"/>
    <w:rsid w:val="00B36123"/>
    <w:rsid w:val="00B5400B"/>
    <w:rsid w:val="00BC456A"/>
    <w:rsid w:val="00BF384F"/>
    <w:rsid w:val="00C354C5"/>
    <w:rsid w:val="00C51F91"/>
    <w:rsid w:val="00CB59DD"/>
    <w:rsid w:val="00CD0D5C"/>
    <w:rsid w:val="00D0439D"/>
    <w:rsid w:val="00D16550"/>
    <w:rsid w:val="00D25D05"/>
    <w:rsid w:val="00D435D6"/>
    <w:rsid w:val="00DA1182"/>
    <w:rsid w:val="00DA67E9"/>
    <w:rsid w:val="00DD5802"/>
    <w:rsid w:val="00DE06B2"/>
    <w:rsid w:val="00DF2B52"/>
    <w:rsid w:val="00E330C8"/>
    <w:rsid w:val="00E45308"/>
    <w:rsid w:val="00E4588E"/>
    <w:rsid w:val="00E8719A"/>
    <w:rsid w:val="00EB0B1F"/>
    <w:rsid w:val="00F36408"/>
    <w:rsid w:val="00F46FF0"/>
    <w:rsid w:val="00F53509"/>
    <w:rsid w:val="00F71D3D"/>
    <w:rsid w:val="00F73F18"/>
    <w:rsid w:val="00F94A3A"/>
    <w:rsid w:val="00FC6DAD"/>
    <w:rsid w:val="00FE1674"/>
    <w:rsid w:val="00FF7AFE"/>
    <w:rsid w:val="016D1DDE"/>
    <w:rsid w:val="02121034"/>
    <w:rsid w:val="03A8011A"/>
    <w:rsid w:val="03F95709"/>
    <w:rsid w:val="06EB6337"/>
    <w:rsid w:val="070413CE"/>
    <w:rsid w:val="07085CF6"/>
    <w:rsid w:val="07AE6226"/>
    <w:rsid w:val="0883390D"/>
    <w:rsid w:val="093D597C"/>
    <w:rsid w:val="0B014C0B"/>
    <w:rsid w:val="0B803FC8"/>
    <w:rsid w:val="0BE9601E"/>
    <w:rsid w:val="0D0659CA"/>
    <w:rsid w:val="117D101F"/>
    <w:rsid w:val="1273118A"/>
    <w:rsid w:val="12D15680"/>
    <w:rsid w:val="138111F4"/>
    <w:rsid w:val="145C5613"/>
    <w:rsid w:val="14B01B4F"/>
    <w:rsid w:val="15C924D4"/>
    <w:rsid w:val="169719E6"/>
    <w:rsid w:val="16BC4180"/>
    <w:rsid w:val="16C75517"/>
    <w:rsid w:val="17C23BB3"/>
    <w:rsid w:val="17FD1573"/>
    <w:rsid w:val="18BC2664"/>
    <w:rsid w:val="19FA3C41"/>
    <w:rsid w:val="1C61253F"/>
    <w:rsid w:val="1ED2213E"/>
    <w:rsid w:val="1FA85637"/>
    <w:rsid w:val="26B959DF"/>
    <w:rsid w:val="285D4D5C"/>
    <w:rsid w:val="28D035A1"/>
    <w:rsid w:val="29567E6D"/>
    <w:rsid w:val="29DB7696"/>
    <w:rsid w:val="2A2D16D8"/>
    <w:rsid w:val="2B9B7B8E"/>
    <w:rsid w:val="2C524202"/>
    <w:rsid w:val="2C6D70C5"/>
    <w:rsid w:val="2C8F4E06"/>
    <w:rsid w:val="2CDB6449"/>
    <w:rsid w:val="2E3E09D3"/>
    <w:rsid w:val="2EB13E56"/>
    <w:rsid w:val="2F1D68F3"/>
    <w:rsid w:val="30B77645"/>
    <w:rsid w:val="31562CFF"/>
    <w:rsid w:val="32850653"/>
    <w:rsid w:val="33565806"/>
    <w:rsid w:val="3374365C"/>
    <w:rsid w:val="34316440"/>
    <w:rsid w:val="35B90248"/>
    <w:rsid w:val="36601EAC"/>
    <w:rsid w:val="36D113E3"/>
    <w:rsid w:val="371D4058"/>
    <w:rsid w:val="3730755E"/>
    <w:rsid w:val="37514DBE"/>
    <w:rsid w:val="37621AD4"/>
    <w:rsid w:val="395A7D8E"/>
    <w:rsid w:val="3A2E74B0"/>
    <w:rsid w:val="3BF51ADB"/>
    <w:rsid w:val="3E961354"/>
    <w:rsid w:val="3F4D2A4A"/>
    <w:rsid w:val="3FF92D34"/>
    <w:rsid w:val="44CB332D"/>
    <w:rsid w:val="477B51B7"/>
    <w:rsid w:val="48A9499E"/>
    <w:rsid w:val="48D64B11"/>
    <w:rsid w:val="4969303E"/>
    <w:rsid w:val="4B152317"/>
    <w:rsid w:val="4BD57B3B"/>
    <w:rsid w:val="4EE95333"/>
    <w:rsid w:val="4F552004"/>
    <w:rsid w:val="508306AC"/>
    <w:rsid w:val="50A433B5"/>
    <w:rsid w:val="51DB4BDE"/>
    <w:rsid w:val="56D8426C"/>
    <w:rsid w:val="59373F83"/>
    <w:rsid w:val="5A6015E7"/>
    <w:rsid w:val="5B0007A2"/>
    <w:rsid w:val="5EBD2690"/>
    <w:rsid w:val="5FFC5685"/>
    <w:rsid w:val="600848BF"/>
    <w:rsid w:val="63E820D9"/>
    <w:rsid w:val="647E24A4"/>
    <w:rsid w:val="657B3C7D"/>
    <w:rsid w:val="67071920"/>
    <w:rsid w:val="68CC14F7"/>
    <w:rsid w:val="695E4127"/>
    <w:rsid w:val="6A905C68"/>
    <w:rsid w:val="6C977B5A"/>
    <w:rsid w:val="70EF0C1D"/>
    <w:rsid w:val="738B4D40"/>
    <w:rsid w:val="74DF1E08"/>
    <w:rsid w:val="78907CB0"/>
    <w:rsid w:val="79F46245"/>
    <w:rsid w:val="7AC331D4"/>
    <w:rsid w:val="7B3F2C5C"/>
    <w:rsid w:val="7BB70182"/>
    <w:rsid w:val="7C1B0CAB"/>
    <w:rsid w:val="7D810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style>
  <w:style w:type="paragraph" w:customStyle="1" w:styleId="5">
    <w:name w:val="正文小四"/>
    <w:basedOn w:val="1"/>
    <w:qFormat/>
    <w:uiPriority w:val="0"/>
    <w:pPr>
      <w:ind w:firstLine="200" w:firstLineChars="200"/>
    </w:pPr>
  </w:style>
  <w:style w:type="paragraph" w:styleId="9">
    <w:name w:val="toc 7"/>
    <w:basedOn w:val="1"/>
    <w:next w:val="1"/>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qFormat/>
    <w:uiPriority w:val="0"/>
    <w:pPr>
      <w:shd w:val="clear" w:color="auto" w:fill="000080"/>
    </w:pPr>
  </w:style>
  <w:style w:type="paragraph" w:styleId="12">
    <w:name w:val="annotation text"/>
    <w:basedOn w:val="1"/>
    <w:qFormat/>
    <w:uiPriority w:val="0"/>
  </w:style>
  <w:style w:type="paragraph" w:styleId="13">
    <w:name w:val="toc 5"/>
    <w:basedOn w:val="1"/>
    <w:next w:val="1"/>
    <w:qFormat/>
    <w:uiPriority w:val="0"/>
    <w:pPr>
      <w:ind w:left="960"/>
    </w:pPr>
    <w:rPr>
      <w:sz w:val="18"/>
      <w:szCs w:val="18"/>
    </w:rPr>
  </w:style>
  <w:style w:type="paragraph" w:styleId="14">
    <w:name w:val="toc 3"/>
    <w:basedOn w:val="1"/>
    <w:next w:val="1"/>
    <w:qFormat/>
    <w:uiPriority w:val="0"/>
    <w:pPr>
      <w:ind w:left="480"/>
    </w:pPr>
    <w:rPr>
      <w:i/>
      <w:iCs/>
      <w:sz w:val="20"/>
      <w:szCs w:val="20"/>
    </w:rPr>
  </w:style>
  <w:style w:type="paragraph" w:styleId="15">
    <w:name w:val="toc 8"/>
    <w:basedOn w:val="1"/>
    <w:next w:val="1"/>
    <w:qFormat/>
    <w:uiPriority w:val="0"/>
    <w:pPr>
      <w:ind w:left="1680"/>
    </w:pPr>
    <w:rPr>
      <w:sz w:val="18"/>
      <w:szCs w:val="18"/>
    </w:rPr>
  </w:style>
  <w:style w:type="paragraph" w:styleId="16">
    <w:name w:val="Balloon Text"/>
    <w:basedOn w:val="1"/>
    <w:qFormat/>
    <w:uiPriority w:val="0"/>
    <w:rPr>
      <w:sz w:val="18"/>
      <w:szCs w:val="18"/>
    </w:rPr>
  </w:style>
  <w:style w:type="paragraph" w:styleId="17">
    <w:name w:val="footer"/>
    <w:basedOn w:val="1"/>
    <w:link w:val="34"/>
    <w:qFormat/>
    <w:uiPriority w:val="0"/>
    <w:pPr>
      <w:tabs>
        <w:tab w:val="center" w:pos="4153"/>
        <w:tab w:val="right" w:pos="8306"/>
      </w:tabs>
      <w:snapToGrid w:val="0"/>
      <w:spacing w:line="240" w:lineRule="auto"/>
    </w:pPr>
    <w:rPr>
      <w:sz w:val="18"/>
      <w:szCs w:val="18"/>
    </w:rPr>
  </w:style>
  <w:style w:type="paragraph" w:styleId="18">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0"/>
    <w:pPr>
      <w:spacing w:before="50" w:beforeLines="50"/>
    </w:pPr>
    <w:rPr>
      <w:b/>
      <w:bCs/>
      <w:caps/>
      <w:szCs w:val="20"/>
    </w:rPr>
  </w:style>
  <w:style w:type="paragraph" w:styleId="20">
    <w:name w:val="toc 4"/>
    <w:basedOn w:val="1"/>
    <w:next w:val="1"/>
    <w:qFormat/>
    <w:uiPriority w:val="0"/>
    <w:pPr>
      <w:ind w:left="720"/>
    </w:pPr>
    <w:rPr>
      <w:sz w:val="18"/>
      <w:szCs w:val="18"/>
    </w:rPr>
  </w:style>
  <w:style w:type="paragraph" w:styleId="21">
    <w:name w:val="toc 6"/>
    <w:basedOn w:val="1"/>
    <w:next w:val="1"/>
    <w:qFormat/>
    <w:uiPriority w:val="0"/>
    <w:pPr>
      <w:ind w:left="1200"/>
    </w:pPr>
    <w:rPr>
      <w:sz w:val="18"/>
      <w:szCs w:val="18"/>
    </w:rPr>
  </w:style>
  <w:style w:type="paragraph" w:styleId="22">
    <w:name w:val="toc 2"/>
    <w:basedOn w:val="1"/>
    <w:next w:val="1"/>
    <w:qFormat/>
    <w:uiPriority w:val="0"/>
    <w:pPr>
      <w:spacing w:line="360" w:lineRule="exact"/>
      <w:ind w:left="238"/>
    </w:pPr>
    <w:rPr>
      <w:smallCaps/>
      <w:sz w:val="21"/>
      <w:szCs w:val="20"/>
    </w:rPr>
  </w:style>
  <w:style w:type="paragraph" w:styleId="23">
    <w:name w:val="toc 9"/>
    <w:basedOn w:val="1"/>
    <w:next w:val="1"/>
    <w:qFormat/>
    <w:uiPriority w:val="0"/>
    <w:pPr>
      <w:ind w:left="1920"/>
    </w:pPr>
    <w:rPr>
      <w:sz w:val="18"/>
      <w:szCs w:val="18"/>
    </w:rPr>
  </w:style>
  <w:style w:type="paragraph" w:styleId="24">
    <w:name w:val="Body Text 2"/>
    <w:basedOn w:val="1"/>
    <w:link w:val="46"/>
    <w:qFormat/>
    <w:uiPriority w:val="0"/>
    <w:pPr>
      <w:spacing w:after="120" w:line="480" w:lineRule="auto"/>
      <w:jc w:val="both"/>
    </w:pPr>
    <w:rPr>
      <w:sz w:val="21"/>
      <w:szCs w:val="20"/>
    </w:rPr>
  </w:style>
  <w:style w:type="paragraph" w:styleId="25">
    <w:name w:val="Normal (Web)"/>
    <w:basedOn w:val="1"/>
    <w:qFormat/>
    <w:uiPriority w:val="0"/>
  </w:style>
  <w:style w:type="paragraph" w:styleId="26">
    <w:name w:val="annotation subject"/>
    <w:basedOn w:val="12"/>
    <w:next w:val="12"/>
    <w:link w:val="31"/>
    <w:qFormat/>
    <w:uiPriority w:val="0"/>
    <w:rPr>
      <w:b/>
      <w:bC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批注主题 字符"/>
    <w:link w:val="26"/>
    <w:qFormat/>
    <w:uiPriority w:val="0"/>
    <w:rPr>
      <w:rFonts w:ascii="Times New Roman" w:hAnsi="Times New Roman" w:eastAsia="宋体" w:cs="Times New Roman"/>
      <w:b/>
      <w:bCs/>
      <w:kern w:val="2"/>
      <w:sz w:val="24"/>
      <w:szCs w:val="24"/>
    </w:rPr>
  </w:style>
  <w:style w:type="character" w:customStyle="1" w:styleId="32">
    <w:name w:val="font51"/>
    <w:qFormat/>
    <w:uiPriority w:val="0"/>
    <w:rPr>
      <w:rFonts w:hint="default" w:ascii="Times New Roman" w:hAnsi="Times New Roman" w:eastAsia="宋体" w:cs="Times New Roman"/>
      <w:color w:val="000000"/>
      <w:sz w:val="21"/>
      <w:szCs w:val="21"/>
      <w:u w:val="none"/>
    </w:rPr>
  </w:style>
  <w:style w:type="character" w:customStyle="1" w:styleId="33">
    <w:name w:val="页眉 字符"/>
    <w:link w:val="18"/>
    <w:qFormat/>
    <w:uiPriority w:val="0"/>
    <w:rPr>
      <w:rFonts w:ascii="Times New Roman" w:hAnsi="Times New Roman" w:eastAsia="宋体" w:cs="Times New Roman"/>
      <w:kern w:val="2"/>
      <w:sz w:val="18"/>
      <w:szCs w:val="18"/>
    </w:rPr>
  </w:style>
  <w:style w:type="character" w:customStyle="1" w:styleId="34">
    <w:name w:val="页脚 字符"/>
    <w:link w:val="17"/>
    <w:qFormat/>
    <w:uiPriority w:val="0"/>
    <w:rPr>
      <w:rFonts w:ascii="Times New Roman" w:hAnsi="Times New Roman" w:eastAsia="宋体" w:cs="Times New Roman"/>
      <w:kern w:val="2"/>
      <w:sz w:val="18"/>
      <w:szCs w:val="18"/>
    </w:rPr>
  </w:style>
  <w:style w:type="paragraph" w:customStyle="1" w:styleId="35">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6">
    <w:name w:val="表格标题"/>
    <w:next w:val="35"/>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7">
    <w:name w:val="列出段落1"/>
    <w:basedOn w:val="1"/>
    <w:qFormat/>
    <w:uiPriority w:val="0"/>
    <w:pPr>
      <w:spacing w:line="240" w:lineRule="auto"/>
      <w:ind w:firstLine="420"/>
    </w:pPr>
    <w:rPr>
      <w:sz w:val="21"/>
      <w:szCs w:val="20"/>
    </w:rPr>
  </w:style>
  <w:style w:type="paragraph" w:customStyle="1" w:styleId="38">
    <w:name w:val="君邦正文"/>
    <w:basedOn w:val="1"/>
    <w:link w:val="47"/>
    <w:qFormat/>
    <w:uiPriority w:val="0"/>
    <w:pPr>
      <w:spacing w:after="60"/>
      <w:ind w:firstLine="20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标题4"/>
    <w:next w:val="5"/>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41">
    <w:name w:val="报告书正文"/>
    <w:basedOn w:val="1"/>
    <w:qFormat/>
    <w:uiPriority w:val="0"/>
    <w:pPr>
      <w:widowControl/>
      <w:ind w:firstLine="480" w:firstLineChars="200"/>
      <w:jc w:val="both"/>
    </w:pPr>
  </w:style>
  <w:style w:type="paragraph" w:customStyle="1" w:styleId="42">
    <w:name w:val="1-正文"/>
    <w:basedOn w:val="1"/>
    <w:qFormat/>
    <w:uiPriority w:val="0"/>
    <w:pPr>
      <w:spacing w:after="60"/>
      <w:ind w:firstLine="200"/>
    </w:pPr>
    <w:rPr>
      <w:rFonts w:ascii="Calibri" w:hAnsi="Calibri"/>
    </w:rPr>
  </w:style>
  <w:style w:type="paragraph" w:customStyle="1" w:styleId="43">
    <w:name w:val="报告表正文"/>
    <w:basedOn w:val="1"/>
    <w:qFormat/>
    <w:uiPriority w:val="0"/>
    <w:pPr>
      <w:spacing w:line="480" w:lineRule="atLeast"/>
      <w:ind w:firstLine="960"/>
    </w:pPr>
  </w:style>
  <w:style w:type="table" w:customStyle="1" w:styleId="44">
    <w:name w:val="网格型1"/>
    <w:basedOn w:val="27"/>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basedOn w:val="1"/>
    <w:qFormat/>
    <w:uiPriority w:val="1"/>
    <w:pPr>
      <w:spacing w:line="240" w:lineRule="auto"/>
      <w:jc w:val="center"/>
    </w:pPr>
    <w:rPr>
      <w:rFonts w:ascii="宋体" w:hAnsi="宋体" w:cs="宋体"/>
      <w:sz w:val="21"/>
      <w:szCs w:val="20"/>
      <w:lang w:val="zh-CN" w:bidi="zh-CN"/>
    </w:rPr>
  </w:style>
  <w:style w:type="character" w:customStyle="1" w:styleId="46">
    <w:name w:val="正文文本 2 字符"/>
    <w:link w:val="24"/>
    <w:qFormat/>
    <w:uiPriority w:val="0"/>
    <w:rPr>
      <w:rFonts w:ascii="Times New Roman" w:hAnsi="Times New Roman" w:eastAsia="宋体" w:cs="Times New Roman"/>
      <w:kern w:val="2"/>
      <w:sz w:val="21"/>
    </w:rPr>
  </w:style>
  <w:style w:type="character" w:customStyle="1" w:styleId="47">
    <w:name w:val="君邦正文 Char2"/>
    <w:link w:val="38"/>
    <w:qFormat/>
    <w:uiPriority w:val="0"/>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8195B5-3BC6-4A05-96E7-52EBDA029F8E}">
  <ds:schemaRefs/>
</ds:datastoreItem>
</file>

<file path=docProps/app.xml><?xml version="1.0" encoding="utf-8"?>
<Properties xmlns="http://schemas.openxmlformats.org/officeDocument/2006/extended-properties" xmlns:vt="http://schemas.openxmlformats.org/officeDocument/2006/docPropsVTypes">
  <Template>Normal.dotm</Template>
  <Company>whict</Company>
  <Pages>5</Pages>
  <Words>535</Words>
  <Characters>3056</Characters>
  <Lines>25</Lines>
  <Paragraphs>7</Paragraphs>
  <TotalTime>1</TotalTime>
  <ScaleCrop>false</ScaleCrop>
  <LinksUpToDate>false</LinksUpToDate>
  <CharactersWithSpaces>3584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2019-11-02T09:42:00Z</dcterms:created>
  <dc:creator>pc</dc:creator>
  <cp:lastModifiedBy>恋恋</cp:lastModifiedBy>
  <dcterms:modified xsi:type="dcterms:W3CDTF">2020-05-27T02:48:19Z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